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C9" w:rsidRPr="00DB2758" w:rsidRDefault="00E60FBB">
      <w:pPr>
        <w:pStyle w:val="ConsPlusTitle0"/>
        <w:jc w:val="center"/>
        <w:outlineLvl w:val="0"/>
      </w:pPr>
      <w:bookmarkStart w:id="0" w:name="_GoBack"/>
      <w:r w:rsidRPr="00DB2758">
        <w:t>ГЕНЕРАЛЬНАЯ ПРОКУРАТУРА РОССИЙСКОЙ ФЕДЕРАЦИИ</w:t>
      </w:r>
    </w:p>
    <w:p w:rsidR="00C435C9" w:rsidRPr="00DB2758" w:rsidRDefault="00C435C9">
      <w:pPr>
        <w:pStyle w:val="ConsPlusTitle0"/>
        <w:jc w:val="center"/>
      </w:pPr>
    </w:p>
    <w:p w:rsidR="00C435C9" w:rsidRPr="00DB2758" w:rsidRDefault="00E60FBB">
      <w:pPr>
        <w:pStyle w:val="ConsPlusTitle0"/>
        <w:jc w:val="center"/>
      </w:pPr>
      <w:r w:rsidRPr="00DB2758">
        <w:t>ПРИКАЗ</w:t>
      </w:r>
    </w:p>
    <w:p w:rsidR="00C435C9" w:rsidRPr="00DB2758" w:rsidRDefault="00E60FBB">
      <w:pPr>
        <w:pStyle w:val="ConsPlusTitle0"/>
        <w:jc w:val="center"/>
      </w:pPr>
      <w:r w:rsidRPr="00DB2758">
        <w:t xml:space="preserve">от 1 февраля 2017 г. </w:t>
      </w:r>
      <w:r w:rsidR="00227357" w:rsidRPr="00DB2758">
        <w:t>№</w:t>
      </w:r>
      <w:r w:rsidRPr="00DB2758">
        <w:t xml:space="preserve"> 59</w:t>
      </w:r>
    </w:p>
    <w:p w:rsidR="00C435C9" w:rsidRPr="00DB2758" w:rsidRDefault="00C435C9">
      <w:pPr>
        <w:pStyle w:val="ConsPlusTitle0"/>
        <w:jc w:val="center"/>
      </w:pPr>
    </w:p>
    <w:p w:rsidR="00C435C9" w:rsidRPr="00DB2758" w:rsidRDefault="00E60FBB">
      <w:pPr>
        <w:pStyle w:val="ConsPlusTitle0"/>
        <w:jc w:val="center"/>
      </w:pPr>
      <w:r w:rsidRPr="00DB2758">
        <w:t>ОБ УТВЕРЖДЕНИИ ПОЛОЖЕНИЯ</w:t>
      </w:r>
    </w:p>
    <w:p w:rsidR="00C435C9" w:rsidRPr="00DB2758" w:rsidRDefault="00E60FBB">
      <w:pPr>
        <w:pStyle w:val="ConsPlusTitle0"/>
        <w:jc w:val="center"/>
      </w:pPr>
      <w:r w:rsidRPr="00DB2758">
        <w:t>О СООБЩЕНИИ ФЕДЕРАЛЬНЫМИ ГОСУДАРСТВЕННЫМИ</w:t>
      </w:r>
    </w:p>
    <w:p w:rsidR="00C435C9" w:rsidRPr="00DB2758" w:rsidRDefault="00E60FBB">
      <w:pPr>
        <w:pStyle w:val="ConsPlusTitle0"/>
        <w:jc w:val="center"/>
      </w:pPr>
      <w:r w:rsidRPr="00DB2758">
        <w:t>СЛУЖАЩИМИ И ИНЫМИ РАБОТНИКАМИ ОРГАНОВ И ОРГАНИЗАЦИЙ</w:t>
      </w:r>
    </w:p>
    <w:p w:rsidR="00C435C9" w:rsidRPr="00DB2758" w:rsidRDefault="00E60FBB">
      <w:pPr>
        <w:pStyle w:val="ConsPlusTitle0"/>
        <w:jc w:val="center"/>
      </w:pPr>
      <w:r w:rsidRPr="00DB2758">
        <w:t>ПРОКУРАТУРЫ РОССИЙСКОЙ ФЕДЕРАЦИИ О ПОЛУЧЕНИИ ПОДАРКА</w:t>
      </w:r>
    </w:p>
    <w:p w:rsidR="00C435C9" w:rsidRPr="00DB2758" w:rsidRDefault="00E60FBB">
      <w:pPr>
        <w:pStyle w:val="ConsPlusTitle0"/>
        <w:jc w:val="center"/>
      </w:pPr>
      <w:r w:rsidRPr="00DB2758">
        <w:t>В СВЯЗИ С ПРОТОКОЛЬНЫМИ МЕРОПРИЯТИЯМИ, СЛУЖЕБНЫМИ</w:t>
      </w:r>
    </w:p>
    <w:p w:rsidR="00C435C9" w:rsidRPr="00DB2758" w:rsidRDefault="00E60FBB">
      <w:pPr>
        <w:pStyle w:val="ConsPlusTitle0"/>
        <w:jc w:val="center"/>
      </w:pPr>
      <w:r w:rsidRPr="00DB2758">
        <w:t>КОМАНДИРОВКАМИ И ДРУГИМИ ОФИЦИАЛЬНЫМИ МЕРОПРИЯТИЯМИ,</w:t>
      </w:r>
    </w:p>
    <w:p w:rsidR="00C435C9" w:rsidRPr="00DB2758" w:rsidRDefault="00E60FBB">
      <w:pPr>
        <w:pStyle w:val="ConsPlusTitle0"/>
        <w:jc w:val="center"/>
      </w:pPr>
      <w:r w:rsidRPr="00DB2758">
        <w:t>УЧАСТИЕ В КОТОРЫХ СВЯЗАНО С ИСПОЛНЕНИЕМ ИМИ СЛУЖЕБНЫХ</w:t>
      </w:r>
    </w:p>
    <w:p w:rsidR="00C435C9" w:rsidRPr="00DB2758" w:rsidRDefault="00E60FBB">
      <w:pPr>
        <w:pStyle w:val="ConsPlusTitle0"/>
        <w:jc w:val="center"/>
      </w:pPr>
      <w:r w:rsidRPr="00DB2758">
        <w:t>(ДОЛЖНОСТНЫХ) ОБЯЗАННОСТЕЙ, СДАЧЕ И ОЦЕНКЕ ПОДАРКА,</w:t>
      </w:r>
    </w:p>
    <w:p w:rsidR="00C435C9" w:rsidRPr="00DB2758" w:rsidRDefault="00E60FBB">
      <w:pPr>
        <w:pStyle w:val="ConsPlusTitle0"/>
        <w:jc w:val="center"/>
      </w:pPr>
      <w:r w:rsidRPr="00DB2758">
        <w:t>РЕАЛИЗАЦИИ (ВЫКУПЕ) И ЗАЧИСЛЕНИИ СРЕДСТВ,</w:t>
      </w:r>
    </w:p>
    <w:p w:rsidR="00C435C9" w:rsidRPr="00DB2758" w:rsidRDefault="00E60FBB">
      <w:pPr>
        <w:pStyle w:val="ConsPlusTitle0"/>
        <w:jc w:val="center"/>
      </w:pPr>
      <w:r w:rsidRPr="00DB2758">
        <w:t>ВЫРУЧЕННЫХ ОТ ЕГО РЕАЛИЗАЦИИ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ind w:firstLine="540"/>
        <w:jc w:val="both"/>
      </w:pPr>
      <w:r w:rsidRPr="00DB2758">
        <w:t xml:space="preserve">В целях реализации </w:t>
      </w:r>
      <w:r w:rsidRPr="00DB2758">
        <w:t xml:space="preserve">статьи 40.2 Федерального закона "О прокуратуре Российской Федерации", статьи 17 Федерального закона от 27.07.2004 </w:t>
      </w:r>
      <w:r w:rsidR="00227357" w:rsidRPr="00DB2758">
        <w:t>№</w:t>
      </w:r>
      <w:r w:rsidRPr="00DB2758">
        <w:t xml:space="preserve"> 79-ФЗ "О государственной гражданской службе Российской Федерации", статьи 349.2 Трудового кодекса Российской Федерации, постановлений Правит</w:t>
      </w:r>
      <w:r w:rsidRPr="00DB2758">
        <w:t xml:space="preserve">ельства Российской Федерации от 09.01.2014 </w:t>
      </w:r>
      <w:r w:rsidR="00227357" w:rsidRPr="00DB2758">
        <w:t>№</w:t>
      </w:r>
      <w:r w:rsidRPr="00DB2758">
        <w:t xml:space="preserve">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</w:t>
      </w:r>
      <w:r w:rsidRPr="00DB2758">
        <w:t xml:space="preserve">ем ими служебных (должностных) обязанностей, сдачи и оценки подарка, реализации (выкупа) и зачисления средств, вырученных от его реализации" и от 05.07.2013 </w:t>
      </w:r>
      <w:r w:rsidR="00227357" w:rsidRPr="00DB2758">
        <w:t>№</w:t>
      </w:r>
      <w:r w:rsidRPr="00DB2758">
        <w:t xml:space="preserve"> 568 "О распространении на отдельные категории граждан ограничений, запретов и обязанностей, устан</w:t>
      </w:r>
      <w:r w:rsidRPr="00DB2758">
        <w:t>овленных Федеральным законом "О противодействии коррупции" и другими федеральными законами в целях противодействия коррупции", руководствуясь статьей 17 Федерального закона "О прокуратуре Российской Федерации", приказываю: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 xml:space="preserve">1. Утвердить прилагаемое </w:t>
      </w:r>
      <w:hyperlink w:anchor="P46" w:tooltip="ПОЛОЖЕНИЕ">
        <w:r w:rsidRPr="00DB2758">
          <w:t>Положение</w:t>
        </w:r>
      </w:hyperlink>
      <w:r w:rsidRPr="00DB2758">
        <w:t xml:space="preserve"> о сообщении федеральными государственными служащими и иными работниками органов и организаций прокуратуры Российской Федерации о получении подарка в связи с протокольными мероприятиями, служебными командировками и</w:t>
      </w:r>
      <w:r w:rsidRPr="00DB2758">
        <w:t xml:space="preserve">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2. Заместителю Генерального прокурора Рос</w:t>
      </w:r>
      <w:r w:rsidRPr="00DB2758">
        <w:t>сийской Федерации - Главному военному прокурору привести организационно-распорядительные акты Главной военной прокуратуры в соответствие с настоящим приказом.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 xml:space="preserve">3. Заместителю Генерального прокурора Российской Федерации, курирующему вопросы кадровой работы, </w:t>
      </w:r>
      <w:r w:rsidRPr="00DB2758">
        <w:t>определить состав комиссии Генеральной прокуратуры Российской Федерации для рассмотрения уведомлений о получении подарков, представляемых прокурорскими работниками и федеральными государственными гражданскими служащими Генеральной прокуратуры Российской Фе</w:t>
      </w:r>
      <w:r w:rsidRPr="00DB2758">
        <w:t>дерации, оценки стоимости подарков, внесения предложений по их реализации.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4. Управлению служебных проверок и профилактики коррупционных и иных правонарушений Главного управления кадров обеспечить регистрацию уведомлений, представляемых прокурорскими работ</w:t>
      </w:r>
      <w:r w:rsidRPr="00DB2758">
        <w:t>никами и федеральными государственными гражданскими служащими Генеральной прокуратуры Российской Федерации, о получении подарка в связи с их служебной деятельностью.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lastRenderedPageBreak/>
        <w:t>5. Главному управлению обеспечения деятельности органов и организаций прокуратуры обеспечи</w:t>
      </w:r>
      <w:r w:rsidRPr="00DB2758">
        <w:t>ть в установленном порядке прием, учет и хранение подарков, переданных прокурорскими работниками и федеральными государственными гражданскими служащими Генеральной прокуратуры Российской Федерации, а также их реализацию либо уничтожение.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6. Прокурорам субъ</w:t>
      </w:r>
      <w:r w:rsidRPr="00DB2758">
        <w:t>ектов Российской Федерации и приравненным к ним прокурорам специализированных прокуратур, прокурорам ЗАТО г. Межгорье и комплекса "Байконур", ректору Академии Генеральной прокуратуры Российской Федерации: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обеспечить регистрацию подразделениями (должностным</w:t>
      </w:r>
      <w:r w:rsidRPr="00DB2758">
        <w:t>и лицами), ответственными за профилактику коррупционных и иных правонарушений, уведомлений о получении подарков, представляемых прокурорскими работниками, федеральными государственными гражданскими служащими, а также работниками Академии Генеральной прокур</w:t>
      </w:r>
      <w:r w:rsidRPr="00DB2758">
        <w:t xml:space="preserve">атуры Российской Федерации, замещающими должности, предусмотренные пунктом 3.2 перечня, утвержденного приказом Генерального прокурора Российской Федерации от 29.10.2015 </w:t>
      </w:r>
      <w:r w:rsidR="00227357" w:rsidRPr="00DB2758">
        <w:t>№</w:t>
      </w:r>
      <w:r w:rsidRPr="00DB2758">
        <w:t xml:space="preserve"> 603 "Об утверждении перечня должностей в органах и организациях прокуратуры Российско</w:t>
      </w:r>
      <w:r w:rsidRPr="00DB2758">
        <w:t>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</w:t>
      </w:r>
      <w:r w:rsidRPr="00DB2758">
        <w:t>твенного характера своих супруги (супруга) и несовершеннолетних детей";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 xml:space="preserve">определить состав комиссии для рассмотрения уведомлений о получении подарков, оценки стоимости подарков, внесения предложений по их реализации, а также подразделения, ответственные за </w:t>
      </w:r>
      <w:r w:rsidRPr="00DB2758">
        <w:t>прием, учет и хранение, реализацию либо уничтожение переданных подарков.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7. Настоящий приказ опубликовать в журнале "Законность".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 xml:space="preserve">8. Признать утратившим силу приказ Генерального прокурора Российской Федерации от 24.04.2014 </w:t>
      </w:r>
      <w:r w:rsidR="00227357" w:rsidRPr="00DB2758">
        <w:t>№</w:t>
      </w:r>
      <w:r w:rsidRPr="00DB2758">
        <w:t xml:space="preserve"> 230 "Об утверждении Положения о</w:t>
      </w:r>
      <w:r w:rsidRPr="00DB2758">
        <w:t xml:space="preserve">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</w:t>
      </w:r>
      <w:r w:rsidRPr="00DB2758">
        <w:t xml:space="preserve"> вырученных от его реализации".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9. 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Приказ направить заместителям Генерального прокурора Российской Федерации, нач</w:t>
      </w:r>
      <w:r w:rsidRPr="00DB2758">
        <w:t>альникам главных управлений, управлений, отделов (на правах управлений) Генеральной прокуратуры Российской Федерации, прокурорам субъектов Российской Федерации и приравненным к ним прокурорам специализированных прокуратур, прокурорам ЗАТО г. Межгорье и ком</w:t>
      </w:r>
      <w:r w:rsidRPr="00DB2758">
        <w:t>плекса "Байконур",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jc w:val="right"/>
      </w:pPr>
      <w:r w:rsidRPr="00DB2758">
        <w:t>Генеральный прокурор</w:t>
      </w:r>
    </w:p>
    <w:p w:rsidR="00C435C9" w:rsidRPr="00DB2758" w:rsidRDefault="00E60FBB">
      <w:pPr>
        <w:pStyle w:val="ConsPlusNormal0"/>
        <w:jc w:val="right"/>
      </w:pPr>
      <w:r w:rsidRPr="00DB2758">
        <w:t>Российской Федерации</w:t>
      </w:r>
    </w:p>
    <w:p w:rsidR="00C435C9" w:rsidRPr="00DB2758" w:rsidRDefault="00E60FBB">
      <w:pPr>
        <w:pStyle w:val="ConsPlusNormal0"/>
        <w:jc w:val="right"/>
      </w:pPr>
      <w:r w:rsidRPr="00DB2758">
        <w:t>действительный государственный</w:t>
      </w:r>
    </w:p>
    <w:p w:rsidR="00C435C9" w:rsidRPr="00DB2758" w:rsidRDefault="00E60FBB">
      <w:pPr>
        <w:pStyle w:val="ConsPlusNormal0"/>
        <w:jc w:val="right"/>
      </w:pPr>
      <w:r w:rsidRPr="00DB2758">
        <w:t>советник юстиции</w:t>
      </w:r>
    </w:p>
    <w:p w:rsidR="00C435C9" w:rsidRPr="00DB2758" w:rsidRDefault="00E60FBB">
      <w:pPr>
        <w:pStyle w:val="ConsPlusNormal0"/>
        <w:jc w:val="right"/>
      </w:pPr>
      <w:r w:rsidRPr="00DB2758">
        <w:t>Ю.Я.ЧАЙКА</w:t>
      </w:r>
    </w:p>
    <w:p w:rsidR="00C435C9" w:rsidRPr="00DB2758" w:rsidRDefault="00C435C9">
      <w:pPr>
        <w:pStyle w:val="ConsPlusNormal0"/>
        <w:jc w:val="both"/>
      </w:pPr>
    </w:p>
    <w:p w:rsidR="006122A2" w:rsidRPr="00DB2758" w:rsidRDefault="006122A2">
      <w:pPr>
        <w:pStyle w:val="ConsPlusNormal0"/>
        <w:jc w:val="right"/>
        <w:outlineLvl w:val="0"/>
      </w:pPr>
    </w:p>
    <w:p w:rsidR="006122A2" w:rsidRPr="00DB2758" w:rsidRDefault="006122A2">
      <w:pPr>
        <w:pStyle w:val="ConsPlusNormal0"/>
        <w:jc w:val="right"/>
        <w:outlineLvl w:val="0"/>
      </w:pPr>
    </w:p>
    <w:p w:rsidR="006122A2" w:rsidRPr="00DB2758" w:rsidRDefault="006122A2">
      <w:pPr>
        <w:pStyle w:val="ConsPlusNormal0"/>
        <w:jc w:val="right"/>
        <w:outlineLvl w:val="0"/>
      </w:pPr>
    </w:p>
    <w:p w:rsidR="00C435C9" w:rsidRPr="00DB2758" w:rsidRDefault="00E60FBB">
      <w:pPr>
        <w:pStyle w:val="ConsPlusNormal0"/>
        <w:jc w:val="right"/>
        <w:outlineLvl w:val="0"/>
      </w:pPr>
      <w:r w:rsidRPr="00DB2758">
        <w:lastRenderedPageBreak/>
        <w:t>Утверждено</w:t>
      </w:r>
    </w:p>
    <w:p w:rsidR="00C435C9" w:rsidRPr="00DB2758" w:rsidRDefault="00E60FBB">
      <w:pPr>
        <w:pStyle w:val="ConsPlusNormal0"/>
        <w:jc w:val="right"/>
      </w:pPr>
      <w:r w:rsidRPr="00DB2758">
        <w:t>приказом Генерального прокурора</w:t>
      </w:r>
    </w:p>
    <w:p w:rsidR="00C435C9" w:rsidRPr="00DB2758" w:rsidRDefault="00E60FBB">
      <w:pPr>
        <w:pStyle w:val="ConsPlusNormal0"/>
        <w:jc w:val="right"/>
      </w:pPr>
      <w:r w:rsidRPr="00DB2758">
        <w:t>Российской Федерации</w:t>
      </w:r>
    </w:p>
    <w:p w:rsidR="00C435C9" w:rsidRPr="00DB2758" w:rsidRDefault="00E60FBB">
      <w:pPr>
        <w:pStyle w:val="ConsPlusNormal0"/>
        <w:jc w:val="right"/>
      </w:pPr>
      <w:r w:rsidRPr="00DB2758">
        <w:t xml:space="preserve">от 01.02.2017 </w:t>
      </w:r>
      <w:r w:rsidR="00227357" w:rsidRPr="00DB2758">
        <w:t>№</w:t>
      </w:r>
      <w:r w:rsidRPr="00DB2758">
        <w:t xml:space="preserve"> 59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Title0"/>
        <w:jc w:val="center"/>
      </w:pPr>
      <w:bookmarkStart w:id="1" w:name="P46"/>
      <w:bookmarkEnd w:id="1"/>
      <w:r w:rsidRPr="00DB2758">
        <w:t>ПОЛОЖЕНИЕ</w:t>
      </w:r>
    </w:p>
    <w:p w:rsidR="00C435C9" w:rsidRPr="00DB2758" w:rsidRDefault="00E60FBB">
      <w:pPr>
        <w:pStyle w:val="ConsPlusTitle0"/>
        <w:jc w:val="center"/>
      </w:pPr>
      <w:r w:rsidRPr="00DB2758">
        <w:t>О СООБЩЕНИИ ФЕДЕРАЛЬНЫМИ ГОСУДАРСТВЕННЫМИ</w:t>
      </w:r>
    </w:p>
    <w:p w:rsidR="00C435C9" w:rsidRPr="00DB2758" w:rsidRDefault="00E60FBB">
      <w:pPr>
        <w:pStyle w:val="ConsPlusTitle0"/>
        <w:jc w:val="center"/>
      </w:pPr>
      <w:r w:rsidRPr="00DB2758">
        <w:t>СЛУЖАЩИМИ И ИНЫМИ РАБОТНИКАМИ ОРГАНОВ И ОРГАНИЗАЦИЙ</w:t>
      </w:r>
    </w:p>
    <w:p w:rsidR="00C435C9" w:rsidRPr="00DB2758" w:rsidRDefault="00E60FBB">
      <w:pPr>
        <w:pStyle w:val="ConsPlusTitle0"/>
        <w:jc w:val="center"/>
      </w:pPr>
      <w:r w:rsidRPr="00DB2758">
        <w:t>ПРОКУРАТУРЫ РОССИЙСКОЙ ФЕДЕРАЦИИ О ПОЛУЧЕНИИ ПОДАРКА</w:t>
      </w:r>
    </w:p>
    <w:p w:rsidR="00C435C9" w:rsidRPr="00DB2758" w:rsidRDefault="00E60FBB">
      <w:pPr>
        <w:pStyle w:val="ConsPlusTitle0"/>
        <w:jc w:val="center"/>
      </w:pPr>
      <w:r w:rsidRPr="00DB2758">
        <w:t>В СВЯЗИ С ПРОТО</w:t>
      </w:r>
      <w:r w:rsidRPr="00DB2758">
        <w:t>КОЛЬНЫМИ МЕРОПРИЯТИЯМИ, СЛУЖЕБНЫМИ</w:t>
      </w:r>
    </w:p>
    <w:p w:rsidR="00C435C9" w:rsidRPr="00DB2758" w:rsidRDefault="00E60FBB">
      <w:pPr>
        <w:pStyle w:val="ConsPlusTitle0"/>
        <w:jc w:val="center"/>
      </w:pPr>
      <w:r w:rsidRPr="00DB2758">
        <w:t>КОМАНДИРОВКАМИ И ДРУГИМИ ОФИЦИАЛЬНЫМИ МЕРОПРИЯТИЯМИ,</w:t>
      </w:r>
    </w:p>
    <w:p w:rsidR="00C435C9" w:rsidRPr="00DB2758" w:rsidRDefault="00E60FBB">
      <w:pPr>
        <w:pStyle w:val="ConsPlusTitle0"/>
        <w:jc w:val="center"/>
      </w:pPr>
      <w:r w:rsidRPr="00DB2758">
        <w:t>УЧАСТИЕ В КОТОРЫХ СВЯЗАНО С ИСПОЛНЕНИЕМ ИМИ СЛУЖЕБНЫХ</w:t>
      </w:r>
    </w:p>
    <w:p w:rsidR="00C435C9" w:rsidRPr="00DB2758" w:rsidRDefault="00E60FBB">
      <w:pPr>
        <w:pStyle w:val="ConsPlusTitle0"/>
        <w:jc w:val="center"/>
      </w:pPr>
      <w:r w:rsidRPr="00DB2758">
        <w:t>(ДОЛЖНОСТНЫХ) ОБЯЗАННОСТЕЙ, СДАЧЕ И ОЦЕНКЕ ПОДАРКА,</w:t>
      </w:r>
    </w:p>
    <w:p w:rsidR="00C435C9" w:rsidRPr="00DB2758" w:rsidRDefault="00E60FBB">
      <w:pPr>
        <w:pStyle w:val="ConsPlusTitle0"/>
        <w:jc w:val="center"/>
      </w:pPr>
      <w:r w:rsidRPr="00DB2758">
        <w:t>РЕАЛИЗАЦИИ (ВЫКУПЕ) И ЗАЧИСЛЕНИИ СРЕДСТВ,</w:t>
      </w:r>
    </w:p>
    <w:p w:rsidR="00C435C9" w:rsidRPr="00DB2758" w:rsidRDefault="00E60FBB">
      <w:pPr>
        <w:pStyle w:val="ConsPlusTitle0"/>
        <w:jc w:val="center"/>
      </w:pPr>
      <w:r w:rsidRPr="00DB2758">
        <w:t>ВЫРУЧЕННЫХ ОТ ЕГО РЕ</w:t>
      </w:r>
      <w:r w:rsidRPr="00DB2758">
        <w:t>АЛИЗАЦИИ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ind w:firstLine="540"/>
        <w:jc w:val="both"/>
      </w:pPr>
      <w:r w:rsidRPr="00DB2758">
        <w:t>1. Настоящее Положение разработано в соответствии с Типовым положением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</w:t>
      </w:r>
      <w:r w:rsidRPr="00DB2758">
        <w:t xml:space="preserve">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</w:t>
      </w:r>
      <w:r w:rsidR="00227357" w:rsidRPr="00DB2758">
        <w:t>№</w:t>
      </w:r>
      <w:r w:rsidRPr="00DB2758">
        <w:t xml:space="preserve"> 10, и опреде</w:t>
      </w:r>
      <w:r w:rsidRPr="00DB2758">
        <w:t xml:space="preserve">ляет порядок сообщения прокурорскими работниками органов и организаций прокуратуры Российской Федерации, федеральными государственными гражданскими служащими органов прокуратуры Российской Федерации, работниками Академии Генеральной прокуратуры Российской </w:t>
      </w:r>
      <w:r w:rsidRPr="00DB2758">
        <w:t xml:space="preserve">Федерации, замещающими должности, предусмотренные пунктом 3.2 перечня, утвержденного приказом Генерального прокурора Российской Федерации от 29.10.2015 </w:t>
      </w:r>
      <w:r w:rsidR="00227357" w:rsidRPr="00DB2758">
        <w:t>№</w:t>
      </w:r>
      <w:r w:rsidRPr="00DB2758">
        <w:t xml:space="preserve"> 603 "Об утверждении перечня должностей в органах и организациях прокуратуры Российской Федерации, при </w:t>
      </w:r>
      <w:r w:rsidRPr="00DB2758">
        <w:t>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</w:t>
      </w:r>
      <w:r w:rsidRPr="00DB2758">
        <w:t>а своих супруги (супруга) и несовершеннолетних детей" (далее - федеральные государственные служащие, работники), о получении подарка в связи с протокольными мероприятиями, служебными командировками и другими официальными мероприятиями, участие в которых св</w:t>
      </w:r>
      <w:r w:rsidRPr="00DB2758">
        <w:t>язано с их должностным положением или исполнением ими служебных (должностных) обязанностей, а также порядок сдачи и оценки подарка, реализации (выкупа) и зачисления средств, вырученных от его реализации.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Для целей настоящего Положения используются следующи</w:t>
      </w:r>
      <w:r w:rsidRPr="00DB2758">
        <w:t>е понятия: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федеральным государственным служащим, работником от физических (юридических) лиц, которые осуществл</w:t>
      </w:r>
      <w:r w:rsidRPr="00DB2758">
        <w:t xml:space="preserve">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</w:t>
      </w:r>
      <w:r w:rsidRPr="00DB2758">
        <w:t>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"получение подарка в связи с протокольными мероприятиями, служ</w:t>
      </w:r>
      <w:r w:rsidRPr="00DB2758">
        <w:t xml:space="preserve">ебными командировками и другими официальными мероприятиями, участие в которых связано с исполнением служебных </w:t>
      </w:r>
      <w:r w:rsidRPr="00DB2758">
        <w:lastRenderedPageBreak/>
        <w:t>(должностных) обязанностей" - получение федеральным государственным служащим, работником лично или через посредника от физических (юридических) ли</w:t>
      </w:r>
      <w:r w:rsidRPr="00DB2758">
        <w:t>ц подарка в связи с исполнением служебных (должностных) обязанностей в рамках осуществления деятельности в соответствии с Федеральным законом "О прокуратуре Российской Федерации", иными федеральными законами, организационно-распорядительными документами ор</w:t>
      </w:r>
      <w:r w:rsidRPr="00DB2758">
        <w:t>ганов и организаций прокуратуры Российской Федерации, должностным регламентом, должностной инструкцией.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2. Федеральные государственные служащие, работники не вправе получать подарки от физических (юридических) лиц в связи с их должностным положением или ис</w:t>
      </w:r>
      <w:r w:rsidRPr="00DB2758">
        <w:t>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</w:t>
      </w:r>
      <w:r w:rsidRPr="00DB2758">
        <w:t>х) обязанностей.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3. Федеральные государственные служащие, работники в установленном настоящим Положением порядке обязаны уведомлять обо всех случаях получения подарка в связи с протокольными мероприятиями, служебными командировками и другими официальными м</w:t>
      </w:r>
      <w:r w:rsidRPr="00DB2758">
        <w:t>ероприятиями, участие в которых связано с исполнением ими служебных (должностных) обязанностей, орган или организацию прокуратуры Российской Федерации, в которых они проходят службу или осуществляют трудовую деятельность.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2" w:name="P63"/>
      <w:bookmarkEnd w:id="2"/>
      <w:r w:rsidRPr="00DB2758">
        <w:t>4. Уведомление о получении подарка</w:t>
      </w:r>
      <w:r w:rsidRPr="00DB2758">
        <w:t xml:space="preserve"> (далее - уведомление) представляется не позднее 3 рабочих дней со дня получения подарка в подразделение (должностному лицу) органа или организации прокуратуры Российской Федерации, ответственное за профилактику коррупционных и иных правонарушений. К уведо</w:t>
      </w:r>
      <w:r w:rsidRPr="00DB2758">
        <w:t xml:space="preserve">млению </w:t>
      </w:r>
      <w:hyperlink w:anchor="P87" w:tooltip="                      Уведомление о получении подарка">
        <w:r w:rsidRPr="00DB2758">
          <w:t xml:space="preserve">(приложение </w:t>
        </w:r>
        <w:r w:rsidR="00227357" w:rsidRPr="00DB2758">
          <w:t>№</w:t>
        </w:r>
        <w:r w:rsidRPr="00DB2758">
          <w:t xml:space="preserve"> 1)</w:t>
        </w:r>
      </w:hyperlink>
      <w:r w:rsidRPr="00DB2758"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</w:t>
      </w:r>
      <w:r w:rsidRPr="00DB2758">
        <w:t>а).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3" w:name="P64"/>
      <w:bookmarkEnd w:id="3"/>
      <w:r w:rsidRPr="00DB2758">
        <w:t>Если подарок получен во время служебной командировки, уведомление представляется не позднее 3 рабочих дней со дня возвращения федерального государственного служащего, работника, получившего подарок, из служебной командировки.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 xml:space="preserve">При невозможности подачи уведомления в сроки, указанные в </w:t>
      </w:r>
      <w:hyperlink w:anchor="P63" w:tooltip="4. Уведомление о получении подарка (далее - уведомление) представляется не позднее 3 рабочих дней со дня получения подарка в подразделение (должностному лицу) органа или организации прокуратуры Российской Федерации, ответственное за профилактику коррупционных ">
        <w:r w:rsidRPr="00DB2758">
          <w:t>абзацах первом</w:t>
        </w:r>
      </w:hyperlink>
      <w:r w:rsidRPr="00DB2758">
        <w:t xml:space="preserve"> и </w:t>
      </w:r>
      <w:hyperlink w:anchor="P64" w:tooltip="Если подарок получен во время служебной командировки, уведомление представляется не позднее 3 рабочих дней со дня возвращения федерального государственного служащего, работника, получившего подарок, из служебной командировки.">
        <w:r w:rsidRPr="00DB2758">
          <w:t>втором</w:t>
        </w:r>
      </w:hyperlink>
      <w:r w:rsidRPr="00DB2758">
        <w:t xml:space="preserve"> настоящего пункта, по причине, не зависящей от федерального государственного служащего, работника, оно представляется не позднее следующе</w:t>
      </w:r>
      <w:r w:rsidRPr="00DB2758">
        <w:t>го дня после ее устранения.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 xml:space="preserve">5. Уведомление составляется в 2 экземплярах, один из которых возвращается федеральному государственному служащему, работнику, представившему уведомление, с отметкой о регистрации, другой экземпляр не позднее следующего рабочего </w:t>
      </w:r>
      <w:r w:rsidRPr="00DB2758">
        <w:t>дня направляется в комиссию органа или организации прокуратуры Российской Федерации, образованную для рассмотрения уведомлений о получении подарков, оценки стоимости подарков, внесения предложений по их реализации (далее - комиссия).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4" w:name="P67"/>
      <w:bookmarkEnd w:id="4"/>
      <w:r w:rsidRPr="00DB2758">
        <w:t xml:space="preserve">6. Подарок, стоимость </w:t>
      </w:r>
      <w:r w:rsidRPr="00DB2758">
        <w:t xml:space="preserve">которого подтверждается документами и превышает 3 тыс. рублей либо стоимость которого получившему его федеральному государственному служащему, работнику неизвестна, сдается: в Генеральной прокуратуре Российской Федерации - в Главное управление обеспечения </w:t>
      </w:r>
      <w:r w:rsidRPr="00DB2758">
        <w:t>деятельности органов и организаций прокуратуры, в органах и организациях прокуратуры - в подразделение, обеспечивающее орган или организацию прокуратуры Российской Федерации финансовыми и материально-техническими ресурсами (далее - уполномоченное подраздел</w:t>
      </w:r>
      <w:r w:rsidRPr="00DB2758">
        <w:t xml:space="preserve">ение), которое принимает его на хранение по акту приема-передачи </w:t>
      </w:r>
      <w:hyperlink w:anchor="P156" w:tooltip="                                    Акт">
        <w:r w:rsidRPr="00DB2758">
          <w:t xml:space="preserve">(приложение </w:t>
        </w:r>
        <w:r w:rsidR="00227357" w:rsidRPr="00DB2758">
          <w:t>№</w:t>
        </w:r>
        <w:r w:rsidRPr="00DB2758">
          <w:t xml:space="preserve"> 2)</w:t>
        </w:r>
      </w:hyperlink>
      <w:r w:rsidRPr="00DB2758">
        <w:t xml:space="preserve"> не позднее 5 рабочих дней со дня регистрации уведомления в соответствующем журнале регистрации </w:t>
      </w:r>
      <w:hyperlink w:anchor="P305" w:tooltip="Журнал">
        <w:r w:rsidRPr="00DB2758">
          <w:t xml:space="preserve">(приложение </w:t>
        </w:r>
        <w:r w:rsidR="00227357" w:rsidRPr="00DB2758">
          <w:t>№</w:t>
        </w:r>
        <w:r w:rsidRPr="00DB2758">
          <w:t xml:space="preserve"> 5)</w:t>
        </w:r>
      </w:hyperlink>
      <w:r w:rsidRPr="00DB2758">
        <w:t>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lastRenderedPageBreak/>
        <w:t>7. До передачи подарка по акту приема-передачи ответственность согласно законодательству Российской Федерации за утрату или повреждение подарка несет федеральный государственный служащий, работник, получивш</w:t>
      </w:r>
      <w:r w:rsidRPr="00DB2758">
        <w:t>ий подарок.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5" w:name="P69"/>
      <w:bookmarkEnd w:id="5"/>
      <w:r w:rsidRPr="00DB2758">
        <w:t>8.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</w:t>
      </w:r>
      <w:r w:rsidRPr="00DB2758">
        <w:t>ную материальную ценность в сопоставимых условиях при необходимости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феде</w:t>
      </w:r>
      <w:r w:rsidRPr="00DB2758">
        <w:t xml:space="preserve">ральному государственному служащему, работнику по акту возврата подарка </w:t>
      </w:r>
      <w:hyperlink w:anchor="P218" w:tooltip="                                    Акт">
        <w:r w:rsidRPr="00DB2758">
          <w:t xml:space="preserve">(приложение </w:t>
        </w:r>
        <w:r w:rsidR="00227357" w:rsidRPr="00DB2758">
          <w:t>№</w:t>
        </w:r>
        <w:r w:rsidRPr="00DB2758">
          <w:t xml:space="preserve"> 3)</w:t>
        </w:r>
      </w:hyperlink>
      <w:r w:rsidRPr="00DB2758">
        <w:t xml:space="preserve"> в случае, если его стоимость не превышает 3 тыс. рублей.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9. Уполномоченное подразделение обеспе</w:t>
      </w:r>
      <w:r w:rsidRPr="00DB2758">
        <w:t>чивает включение в предусмотренном порядке принятого к бухгалтерскому учету подарка, стоимость которого превышает 3 тыс. рублей, в реестр федерального имущества.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6" w:name="P71"/>
      <w:bookmarkEnd w:id="6"/>
      <w:r w:rsidRPr="00DB2758">
        <w:t>10. Федеральный государственный служащий, работник, сдавший подарок, может его выкупить, напра</w:t>
      </w:r>
      <w:r w:rsidRPr="00DB2758">
        <w:t xml:space="preserve">вив на имя руководителя органа или организации прокуратуры Российской Федерации, где он проходит службу или осуществляет трудовую деятельность, заявление о выкупе подарка </w:t>
      </w:r>
      <w:hyperlink w:anchor="P285" w:tooltip="                        Заявление о выкупе подарка">
        <w:r w:rsidRPr="00DB2758">
          <w:t>(п</w:t>
        </w:r>
        <w:r w:rsidRPr="00DB2758">
          <w:t xml:space="preserve">риложение </w:t>
        </w:r>
        <w:r w:rsidR="00227357" w:rsidRPr="00DB2758">
          <w:t>№</w:t>
        </w:r>
        <w:r w:rsidRPr="00DB2758">
          <w:t xml:space="preserve"> 4)</w:t>
        </w:r>
      </w:hyperlink>
      <w:r w:rsidRPr="00DB2758">
        <w:t xml:space="preserve"> не позднее 2 месяцев со дня сдачи подарка. Копия заявления о выкупе подарка направляется в уполномоченное подразделение.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7" w:name="P72"/>
      <w:bookmarkEnd w:id="7"/>
      <w:r w:rsidRPr="00DB2758">
        <w:t xml:space="preserve">11. Уполномоченное подразделение в течение 3 месяцев со дня поступления заявления, указанного в </w:t>
      </w:r>
      <w:hyperlink w:anchor="P71" w:tooltip="10. Федеральный государственный служащий, работник, сдавший подарок, может его выкупить, направив на имя руководителя органа или организации прокуратуры Российской Федерации, где он проходит службу или осуществляет трудовую деятельность, заявление о выкупе под">
        <w:r w:rsidRPr="00DB2758">
          <w:t>пункте 10</w:t>
        </w:r>
      </w:hyperlink>
      <w:r w:rsidRPr="00DB2758">
        <w:t xml:space="preserve"> настоящего Положения, организует оценку стоимости подарка для реализации (выкупа) и уведомляет в письменной форме федерального государственного служащего, работника, подавшего заявление, о результатах оценки, пос</w:t>
      </w:r>
      <w:r w:rsidRPr="00DB2758">
        <w:t>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12. В случае если в отношении подарка, изготовленного из драгоценных металлов и (или) драгоценных камней, не поступило от федерал</w:t>
      </w:r>
      <w:r w:rsidRPr="00DB2758">
        <w:t xml:space="preserve">ьного государственного служащего, работника заявление, обозначенное в </w:t>
      </w:r>
      <w:hyperlink w:anchor="P71" w:tooltip="10. Федеральный государственный служащий, работник, сдавший подарок, может его выкупить, направив на имя руководителя органа или организации прокуратуры Российской Федерации, где он проходит службу или осуществляет трудовую деятельность, заявление о выкупе под">
        <w:r w:rsidRPr="00DB2758">
          <w:t>пункте 10</w:t>
        </w:r>
      </w:hyperlink>
      <w:r w:rsidRPr="00DB2758"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</w:t>
      </w:r>
      <w:r w:rsidRPr="00DB2758">
        <w:t>гоценных камней, подлежит передаче уполномоченным подразделением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</w:t>
      </w:r>
      <w:r w:rsidRPr="00DB2758">
        <w:t>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13. Подарок, в отношении которого не пос</w:t>
      </w:r>
      <w:r w:rsidRPr="00DB2758">
        <w:t xml:space="preserve">тупило заявление, указанное в </w:t>
      </w:r>
      <w:hyperlink w:anchor="P71" w:tooltip="10. Федеральный государственный служащий, работник, сдавший подарок, может его выкупить, направив на имя руководителя органа или организации прокуратуры Российской Федерации, где он проходит службу или осуществляет трудовую деятельность, заявление о выкупе под">
        <w:r w:rsidRPr="00DB2758">
          <w:t>пункте 10</w:t>
        </w:r>
      </w:hyperlink>
      <w:r w:rsidRPr="00DB2758">
        <w:t xml:space="preserve"> настоящего Положения, или от выкупа которого федеральный государственный служащий, работник отказался, может использоваться с учетом заключения комиссии о целесообразности применен</w:t>
      </w:r>
      <w:r w:rsidRPr="00DB2758">
        <w:t>ия подарка для обеспечения деятельности органа или организации прокуратуры Российской Федерации.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8" w:name="P75"/>
      <w:bookmarkEnd w:id="8"/>
      <w:r w:rsidRPr="00DB2758">
        <w:t>14. В случае нецелесообразности использования подарка руководителем органа или организации прокуратуры Российской Федерации принимается решение о реализации по</w:t>
      </w:r>
      <w:r w:rsidRPr="00DB2758">
        <w:t>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lastRenderedPageBreak/>
        <w:t xml:space="preserve">15. Оценка стоимости </w:t>
      </w:r>
      <w:r w:rsidRPr="00DB2758">
        <w:t xml:space="preserve">подарка для реализации (выкупа), предусмотренная </w:t>
      </w:r>
      <w:hyperlink w:anchor="P72" w:tooltip="11. Уполномоченное подразделение в течение 3 месяцев со дня поступления заявления, указанного в пункте 10 настоящего Положения, организует оценку стоимости подарка для реализации (выкупа) и уведомляет в письменной форме федерального государственного служащего,">
        <w:r w:rsidRPr="00DB2758">
          <w:t>пунктами 11</w:t>
        </w:r>
      </w:hyperlink>
      <w:r w:rsidRPr="00DB2758">
        <w:t xml:space="preserve"> и </w:t>
      </w:r>
      <w:hyperlink w:anchor="P75" w:tooltip="14. В случае нецелесообразности использования подарка руководителем органа или организации прокуратуры Российской Федерации принимается решение о реализации подарка и проведении оценки его стоимости для реализации (выкупа), осуществляемой уполномоченными госуд">
        <w:r w:rsidRPr="00DB2758">
          <w:t>14</w:t>
        </w:r>
      </w:hyperlink>
      <w:r w:rsidRPr="00DB2758">
        <w:t xml:space="preserve"> настоящего Положения, осуществляется субъектами оценочной деятельности в соответствии с законодательством Российской Ф</w:t>
      </w:r>
      <w:r w:rsidRPr="00DB2758">
        <w:t>едерации об оценочной деятельности.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16. В случае если подарок не выкуплен или не реализован, руководителем органа или организации прокуратуры Российской Федерации принимается решение о повторной реализации подарка, либо о его безвозмездной передаче на бала</w:t>
      </w:r>
      <w:r w:rsidRPr="00DB2758">
        <w:t>нс благотворительной организации, либо о его уничтожении в соответствии с законодательством Российской Федерации.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r w:rsidRPr="00DB2758">
        <w:t>17. Средства, вырученные от реализации (выкупа) подарка, зачисляются в доход федерального бюджета в порядке, установленном бюджетным законодат</w:t>
      </w:r>
      <w:r w:rsidRPr="00DB2758">
        <w:t>ельством Российской Федерации.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485A91" w:rsidRPr="00DB2758" w:rsidRDefault="00485A91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jc w:val="right"/>
        <w:outlineLvl w:val="1"/>
      </w:pPr>
      <w:r w:rsidRPr="00DB2758">
        <w:lastRenderedPageBreak/>
        <w:t xml:space="preserve">Приложение </w:t>
      </w:r>
      <w:r w:rsidR="00227357" w:rsidRPr="00DB2758">
        <w:t>№</w:t>
      </w:r>
      <w:r w:rsidRPr="00DB2758">
        <w:t xml:space="preserve"> 1</w:t>
      </w:r>
    </w:p>
    <w:p w:rsidR="00C435C9" w:rsidRPr="00DB2758" w:rsidRDefault="00E60FBB">
      <w:pPr>
        <w:pStyle w:val="ConsPlusNormal0"/>
        <w:jc w:val="right"/>
      </w:pPr>
      <w:r w:rsidRPr="00DB2758">
        <w:t xml:space="preserve">(к </w:t>
      </w:r>
      <w:hyperlink w:anchor="P63" w:tooltip="4. Уведомление о получении подарка (далее - уведомление) представляется не позднее 3 рабочих дней со дня получения подарка в подразделение (должностному лицу) органа или организации прокуратуры Российской Федерации, ответственное за профилактику коррупционных ">
        <w:r w:rsidRPr="00DB2758">
          <w:t>пункту 4</w:t>
        </w:r>
      </w:hyperlink>
      <w:r w:rsidRPr="00DB2758">
        <w:t>)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nformat0"/>
        <w:jc w:val="both"/>
      </w:pPr>
      <w:bookmarkStart w:id="9" w:name="P87"/>
      <w:bookmarkEnd w:id="9"/>
      <w:r w:rsidRPr="00DB2758">
        <w:t xml:space="preserve">                      Уведомление о получении подарка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подразделение (должностное лицо) органа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или организации прокуратуры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Росс</w:t>
      </w:r>
      <w:r w:rsidRPr="00DB2758">
        <w:t>ийской Федерации, ответственное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за профилактику коррупционных и иных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правонарушений)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от 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</w:t>
      </w:r>
      <w:r w:rsidRPr="00DB2758">
        <w:t xml:space="preserve">                 (Ф.И.О., занимаемая должность)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_______________________________________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        Уведомление о получении подарка от "__" __________ 20__ г.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    Извещаю о получении _______________________________________</w:t>
      </w:r>
      <w:r w:rsidRPr="00DB2758">
        <w:t>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(дата получения)</w:t>
      </w:r>
    </w:p>
    <w:p w:rsidR="00C435C9" w:rsidRPr="00DB2758" w:rsidRDefault="00E60FBB">
      <w:pPr>
        <w:pStyle w:val="ConsPlusNonformat0"/>
        <w:jc w:val="both"/>
      </w:pPr>
      <w:r w:rsidRPr="00DB2758">
        <w:t>подарка(</w:t>
      </w:r>
      <w:proofErr w:type="spellStart"/>
      <w:r w:rsidRPr="00DB2758">
        <w:t>ов</w:t>
      </w:r>
      <w:proofErr w:type="spellEnd"/>
      <w:r w:rsidRPr="00DB2758">
        <w:t>) на (от) 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(указать наименование протокольного мероприятия,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служебной командиров</w:t>
      </w:r>
      <w:r w:rsidRPr="00DB2758">
        <w:t>ки, другого официального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мероприятия, место и дату проведения или сведения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о дарителе)</w:t>
      </w:r>
    </w:p>
    <w:p w:rsidR="00C435C9" w:rsidRPr="00DB2758" w:rsidRDefault="00C435C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515"/>
        <w:gridCol w:w="1587"/>
        <w:gridCol w:w="1928"/>
      </w:tblGrid>
      <w:tr w:rsidR="00C435C9" w:rsidRPr="00DB2758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 xml:space="preserve">Стоимость в рублях </w:t>
            </w:r>
            <w:hyperlink w:anchor="P147" w:tooltip="&lt;*&gt; Заполняется при наличии документов, подтверждающих стоимость подарка.">
              <w:r w:rsidRPr="00DB2758">
                <w:t>&lt;*&gt;</w:t>
              </w:r>
            </w:hyperlink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Итого: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</w:tbl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>Приложение: ________________________ на ____ листах.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(наименование документа)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>Лицо, представившее уведомление  _____________   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(подпись)       (расшифровка подписи)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                           "__" __________ 20__ г.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Лицо, принявшее уведомление   </w:t>
      </w:r>
      <w:r w:rsidRPr="00DB2758">
        <w:t xml:space="preserve">   _____________   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(подпись)       (расшифровка подписи)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                           "__" __________ 20__ г.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Регистрационный     номер     в     журнале     регистрации </w:t>
      </w:r>
      <w:r w:rsidRPr="00DB2758">
        <w:t xml:space="preserve">    уведомлений</w:t>
      </w:r>
    </w:p>
    <w:p w:rsidR="00C435C9" w:rsidRPr="00DB2758" w:rsidRDefault="00E60FBB">
      <w:pPr>
        <w:pStyle w:val="ConsPlusNonformat0"/>
        <w:jc w:val="both"/>
      </w:pPr>
      <w:r w:rsidRPr="00DB2758">
        <w:t>___________________</w:t>
      </w:r>
    </w:p>
    <w:p w:rsidR="00C435C9" w:rsidRPr="00DB2758" w:rsidRDefault="00E60FBB">
      <w:pPr>
        <w:pStyle w:val="ConsPlusNonformat0"/>
        <w:jc w:val="both"/>
      </w:pPr>
      <w:r w:rsidRPr="00DB2758">
        <w:t>от "__" __________ 20__ г.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ind w:firstLine="540"/>
        <w:jc w:val="both"/>
      </w:pPr>
      <w:r w:rsidRPr="00DB2758">
        <w:t>--------------------------------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10" w:name="P147"/>
      <w:bookmarkEnd w:id="10"/>
      <w:r w:rsidRPr="00DB2758">
        <w:t>&lt;*&gt; Заполняется при наличии документов, подтверждающих стоимость подарка.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jc w:val="right"/>
        <w:outlineLvl w:val="1"/>
      </w:pPr>
      <w:r w:rsidRPr="00DB2758">
        <w:lastRenderedPageBreak/>
        <w:t xml:space="preserve">Приложение </w:t>
      </w:r>
      <w:r w:rsidR="00227357" w:rsidRPr="00DB2758">
        <w:t>№</w:t>
      </w:r>
      <w:r w:rsidRPr="00DB2758">
        <w:t xml:space="preserve"> 2</w:t>
      </w:r>
    </w:p>
    <w:p w:rsidR="00C435C9" w:rsidRPr="00DB2758" w:rsidRDefault="00E60FBB">
      <w:pPr>
        <w:pStyle w:val="ConsPlusNormal0"/>
        <w:jc w:val="right"/>
      </w:pPr>
      <w:r w:rsidRPr="00DB2758">
        <w:t xml:space="preserve">(к </w:t>
      </w:r>
      <w:hyperlink w:anchor="P67" w:tooltip="6. Подарок, стоимость которого подтверждается документами и превышает 3 тыс. рублей либо стоимость которого получившему его федеральному государственному служащему, работнику неизвестна, сдается: в Генеральной прокуратуре Российской Федерации - в Главное управ">
        <w:r w:rsidRPr="00DB2758">
          <w:t>пункту 6</w:t>
        </w:r>
      </w:hyperlink>
      <w:r w:rsidRPr="00DB2758">
        <w:t>)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nformat0"/>
        <w:jc w:val="both"/>
      </w:pPr>
      <w:bookmarkStart w:id="11" w:name="P156"/>
      <w:bookmarkEnd w:id="11"/>
      <w:r w:rsidRPr="00DB2758">
        <w:t xml:space="preserve">                                    Акт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приема-передачи подарка, полученного федеральным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государственным служащим, работником органа или организации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прокуратуры Российской Федерации</w:t>
      </w:r>
      <w:r w:rsidRPr="00DB2758">
        <w:t xml:space="preserve"> в связи с протокольными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мероприятиями, служебными командировками и другими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официальными мероприятиями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"__" __________ 20__ г.                                              </w:t>
      </w:r>
      <w:r w:rsidR="00227357" w:rsidRPr="00DB2758">
        <w:t>№</w:t>
      </w:r>
      <w:r w:rsidRPr="00DB2758">
        <w:t xml:space="preserve"> ____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>_______________________________________</w:t>
      </w:r>
      <w:r w:rsidRPr="00DB2758">
        <w:t>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(Ф.И.О., должность, наименование органа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или организации прокуратуры Российской Федерации)</w:t>
      </w:r>
    </w:p>
    <w:p w:rsidR="00C435C9" w:rsidRPr="00DB2758" w:rsidRDefault="00E60FBB">
      <w:pPr>
        <w:pStyle w:val="ConsPlusNonformat0"/>
        <w:jc w:val="both"/>
      </w:pPr>
      <w:r w:rsidRPr="00DB2758">
        <w:t>передает, а материальн</w:t>
      </w:r>
      <w:r w:rsidRPr="00DB2758">
        <w:t>о ответственное лицо 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     (Ф.И.О., должность,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наименование структурного подразделения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органа или организации прокуратуры Российской Федерации)</w:t>
      </w:r>
    </w:p>
    <w:p w:rsidR="00C435C9" w:rsidRPr="00DB2758" w:rsidRDefault="00E60FBB">
      <w:pPr>
        <w:pStyle w:val="ConsPlusNonformat0"/>
        <w:jc w:val="both"/>
      </w:pPr>
      <w:r w:rsidRPr="00DB2758">
        <w:t>принимает подарок, полученный в связи с: _______________</w:t>
      </w:r>
      <w:r w:rsidRPr="00DB2758">
        <w:t>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(указать мероприятие и дату)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___________________________________________________________________________</w:t>
      </w:r>
    </w:p>
    <w:p w:rsidR="00C435C9" w:rsidRPr="00DB2758" w:rsidRDefault="00C435C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515"/>
        <w:gridCol w:w="1587"/>
        <w:gridCol w:w="1928"/>
      </w:tblGrid>
      <w:tr w:rsidR="00C435C9" w:rsidRPr="00DB2758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Наименован</w:t>
            </w:r>
            <w:r w:rsidRPr="00DB2758">
              <w:t>ие подарка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 xml:space="preserve">Стоимость в рублях </w:t>
            </w:r>
            <w:hyperlink w:anchor="P209" w:tooltip="&lt;*&gt; Заполняется при наличии документов, подтверждающих стоимость подарка.">
              <w:r w:rsidRPr="00DB2758">
                <w:t>&lt;*&gt;</w:t>
              </w:r>
            </w:hyperlink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Итого: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</w:tbl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>Приложение: ________________________ на ____ листах.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(наименование документа)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>Сдал                                   Принял</w:t>
      </w:r>
    </w:p>
    <w:p w:rsidR="00C435C9" w:rsidRPr="00DB2758" w:rsidRDefault="00E60FBB">
      <w:pPr>
        <w:pStyle w:val="ConsPlusNonformat0"/>
        <w:jc w:val="both"/>
      </w:pPr>
      <w:r w:rsidRPr="00DB2758">
        <w:t>_____________________                  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(Ф.И.О., подпись)                      (Ф.И.О., подпись)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ind w:firstLine="540"/>
        <w:jc w:val="both"/>
      </w:pPr>
      <w:r w:rsidRPr="00DB2758">
        <w:t>--------------------------------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12" w:name="P209"/>
      <w:bookmarkEnd w:id="12"/>
      <w:r w:rsidRPr="00DB2758">
        <w:t>&lt;*&gt; Заполняется при наличии документов, подтверждающих стоимость подарка.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C435C9" w:rsidRPr="00DB2758" w:rsidRDefault="00E60FBB">
      <w:pPr>
        <w:pStyle w:val="ConsPlusNormal0"/>
        <w:jc w:val="right"/>
        <w:outlineLvl w:val="1"/>
      </w:pPr>
      <w:r w:rsidRPr="00DB2758">
        <w:lastRenderedPageBreak/>
        <w:t xml:space="preserve">Приложение </w:t>
      </w:r>
      <w:r w:rsidR="00227357" w:rsidRPr="00DB2758">
        <w:t>№</w:t>
      </w:r>
      <w:r w:rsidRPr="00DB2758">
        <w:t xml:space="preserve"> 3</w:t>
      </w:r>
    </w:p>
    <w:p w:rsidR="00C435C9" w:rsidRPr="00DB2758" w:rsidRDefault="00E60FBB">
      <w:pPr>
        <w:pStyle w:val="ConsPlusNormal0"/>
        <w:jc w:val="right"/>
      </w:pPr>
      <w:r w:rsidRPr="00DB2758">
        <w:t xml:space="preserve">(к </w:t>
      </w:r>
      <w:hyperlink w:anchor="P69" w:tooltip="8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">
        <w:r w:rsidRPr="00DB2758">
          <w:t>пункту 8</w:t>
        </w:r>
      </w:hyperlink>
      <w:r w:rsidRPr="00DB2758">
        <w:t>)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nformat0"/>
        <w:jc w:val="both"/>
      </w:pPr>
      <w:bookmarkStart w:id="13" w:name="P218"/>
      <w:bookmarkEnd w:id="13"/>
      <w:r w:rsidRPr="00DB2758">
        <w:t xml:space="preserve">                                    Акт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возврата подарка, полученного по акту приема-передачи подарка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от "__" __________ 20__ г. </w:t>
      </w:r>
      <w:r w:rsidR="00227357" w:rsidRPr="00DB2758">
        <w:t>№</w:t>
      </w:r>
      <w:r w:rsidRPr="00DB2758">
        <w:t xml:space="preserve"> _____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"__" __________ 20__ г.                       </w:t>
      </w:r>
      <w:r w:rsidRPr="00DB2758">
        <w:t xml:space="preserve">                   </w:t>
      </w:r>
      <w:r w:rsidR="00227357" w:rsidRPr="00DB2758">
        <w:t>№</w:t>
      </w:r>
      <w:r w:rsidRPr="00DB2758">
        <w:t xml:space="preserve"> ____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    Материально ответственное лицо 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(Ф.И.О., должность,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</w:t>
      </w:r>
      <w:r w:rsidRPr="00DB2758">
        <w:t xml:space="preserve">      наименование структурного подразделения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органа или организации прокуратуры Российской Федерации)</w:t>
      </w:r>
    </w:p>
    <w:p w:rsidR="00C435C9" w:rsidRPr="00DB2758" w:rsidRDefault="00E60FBB">
      <w:pPr>
        <w:pStyle w:val="ConsPlusNonformat0"/>
        <w:jc w:val="both"/>
      </w:pPr>
      <w:r w:rsidRPr="00DB2758">
        <w:t xml:space="preserve">передает подарок, полученный по акту приема-передачи от "__" ______ </w:t>
      </w:r>
      <w:r w:rsidRPr="00DB2758">
        <w:t>20__ г.</w:t>
      </w:r>
    </w:p>
    <w:p w:rsidR="00C435C9" w:rsidRPr="00DB2758" w:rsidRDefault="00227357">
      <w:pPr>
        <w:pStyle w:val="ConsPlusNonformat0"/>
        <w:jc w:val="both"/>
      </w:pPr>
      <w:r w:rsidRPr="00DB2758">
        <w:t>№</w:t>
      </w:r>
      <w:r w:rsidR="00E60FBB" w:rsidRPr="00DB2758">
        <w:t xml:space="preserve"> ____, ___________________________________________________________________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(Ф.И.О., должность, наименование органа или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организации проку</w:t>
      </w:r>
      <w:r w:rsidRPr="00DB2758">
        <w:t>ратуры Российской Федерации)</w:t>
      </w:r>
    </w:p>
    <w:p w:rsidR="00C435C9" w:rsidRPr="00DB2758" w:rsidRDefault="00E60FBB">
      <w:pPr>
        <w:pStyle w:val="ConsPlusNonformat0"/>
        <w:jc w:val="both"/>
      </w:pPr>
      <w:r w:rsidRPr="00DB2758">
        <w:t>принимает подарок.</w:t>
      </w:r>
    </w:p>
    <w:p w:rsidR="00C435C9" w:rsidRPr="00DB2758" w:rsidRDefault="00C435C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515"/>
        <w:gridCol w:w="1587"/>
        <w:gridCol w:w="1928"/>
      </w:tblGrid>
      <w:tr w:rsidR="00C435C9" w:rsidRPr="00DB2758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 xml:space="preserve">Стоимость в рублях </w:t>
            </w:r>
            <w:hyperlink w:anchor="P266" w:tooltip="&lt;*&gt; Заполняется при наличии документов, подтверждающих стоимость подарка.">
              <w:r w:rsidRPr="00DB2758">
                <w:t>&lt;*&gt;</w:t>
              </w:r>
            </w:hyperlink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E60FBB">
            <w:pPr>
              <w:pStyle w:val="ConsPlusNormal0"/>
              <w:jc w:val="both"/>
            </w:pPr>
            <w:r w:rsidRPr="00DB2758">
              <w:t>Итого: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5C9" w:rsidRPr="00DB2758" w:rsidRDefault="00C435C9">
            <w:pPr>
              <w:pStyle w:val="ConsPlusNormal0"/>
            </w:pPr>
          </w:p>
        </w:tc>
      </w:tr>
    </w:tbl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>Приложение: ________________________ на ____ листах.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(наименование документа)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>Сдал                                   Принял</w:t>
      </w:r>
    </w:p>
    <w:p w:rsidR="00C435C9" w:rsidRPr="00DB2758" w:rsidRDefault="00E60FBB">
      <w:pPr>
        <w:pStyle w:val="ConsPlusNonformat0"/>
        <w:jc w:val="both"/>
      </w:pPr>
      <w:r w:rsidRPr="00DB2758">
        <w:t>_____________________                  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(Ф.И.О., подпись)                      (Ф.И.О., подпись)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ind w:firstLine="540"/>
        <w:jc w:val="both"/>
      </w:pPr>
      <w:r w:rsidRPr="00DB2758">
        <w:t>--------------------------------</w:t>
      </w:r>
    </w:p>
    <w:p w:rsidR="00C435C9" w:rsidRPr="00DB2758" w:rsidRDefault="00E60FBB">
      <w:pPr>
        <w:pStyle w:val="ConsPlusNormal0"/>
        <w:spacing w:before="240"/>
        <w:ind w:firstLine="540"/>
        <w:jc w:val="both"/>
      </w:pPr>
      <w:bookmarkStart w:id="14" w:name="P266"/>
      <w:bookmarkEnd w:id="14"/>
      <w:r w:rsidRPr="00DB2758">
        <w:t>&lt;*&gt; Заполняется при наличии документов, подтверждающих стоимость подарка.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485A91" w:rsidRPr="00DB2758" w:rsidRDefault="00485A91">
      <w:pPr>
        <w:pStyle w:val="ConsPlusNormal0"/>
        <w:jc w:val="right"/>
        <w:outlineLvl w:val="1"/>
      </w:pPr>
    </w:p>
    <w:p w:rsidR="00C435C9" w:rsidRPr="00DB2758" w:rsidRDefault="00E60FBB">
      <w:pPr>
        <w:pStyle w:val="ConsPlusNormal0"/>
        <w:jc w:val="right"/>
        <w:outlineLvl w:val="1"/>
      </w:pPr>
      <w:r w:rsidRPr="00DB2758">
        <w:lastRenderedPageBreak/>
        <w:t xml:space="preserve">Приложение </w:t>
      </w:r>
      <w:r w:rsidR="00227357" w:rsidRPr="00DB2758">
        <w:t>№</w:t>
      </w:r>
      <w:r w:rsidRPr="00DB2758">
        <w:t xml:space="preserve"> 4</w:t>
      </w:r>
    </w:p>
    <w:p w:rsidR="00C435C9" w:rsidRPr="00DB2758" w:rsidRDefault="00E60FBB">
      <w:pPr>
        <w:pStyle w:val="ConsPlusNormal0"/>
        <w:jc w:val="right"/>
      </w:pPr>
      <w:r w:rsidRPr="00DB2758">
        <w:t xml:space="preserve">(к </w:t>
      </w:r>
      <w:hyperlink w:anchor="P71" w:tooltip="10. Федеральный государственный служащий, работник, сдавший подарок, может его выкупить, направив на имя руководителя органа или организации прокуратуры Российской Федерации, где он проходит службу или осуществляет трудовую деятельность, заявление о выкупе под">
        <w:r w:rsidRPr="00DB2758">
          <w:t>пункту 10</w:t>
        </w:r>
      </w:hyperlink>
      <w:r w:rsidRPr="00DB2758">
        <w:t>)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(должность ру</w:t>
      </w:r>
      <w:r w:rsidRPr="00DB2758">
        <w:t>ководителя органа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  или организации прокуратуры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Российской Федерации и Ф.И.О.)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</w:t>
      </w:r>
      <w:r w:rsidRPr="00DB2758">
        <w:t xml:space="preserve">                                  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   (Ф.И.О., должность лица,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                 сдавшего подарок)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bookmarkStart w:id="15" w:name="P285"/>
      <w:bookmarkEnd w:id="15"/>
      <w:r w:rsidRPr="00DB2758">
        <w:t xml:space="preserve">                        Заявление о выкупе подар</w:t>
      </w:r>
      <w:r w:rsidRPr="00DB2758">
        <w:t>ка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    Информирую  Вас  о  намерении выкупить подарок, полученный мною в связи</w:t>
      </w:r>
    </w:p>
    <w:p w:rsidR="00C435C9" w:rsidRPr="00DB2758" w:rsidRDefault="00E60FBB">
      <w:pPr>
        <w:pStyle w:val="ConsPlusNonformat0"/>
        <w:jc w:val="both"/>
      </w:pPr>
      <w:r w:rsidRPr="00DB2758">
        <w:t>с _________________________________________________________________________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(указать наименование мероприятия, место и дату его проведения)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_____________________________</w:t>
      </w:r>
      <w:r w:rsidRPr="00DB2758">
        <w:t>______________________________________________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>и переданный на хранение по акту приема-передачи от "__" __________ 20__ г.</w:t>
      </w:r>
    </w:p>
    <w:p w:rsidR="00C435C9" w:rsidRPr="00DB2758" w:rsidRDefault="00227357">
      <w:pPr>
        <w:pStyle w:val="ConsPlusNonformat0"/>
        <w:jc w:val="both"/>
      </w:pPr>
      <w:r w:rsidRPr="00DB2758">
        <w:t>№</w:t>
      </w:r>
      <w:r w:rsidR="00E60FBB" w:rsidRPr="00DB2758">
        <w:t xml:space="preserve"> ____.</w:t>
      </w:r>
    </w:p>
    <w:p w:rsidR="00C435C9" w:rsidRPr="00DB2758" w:rsidRDefault="00C435C9">
      <w:pPr>
        <w:pStyle w:val="ConsPlusNonformat0"/>
        <w:jc w:val="both"/>
      </w:pP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_____________   ___________________________</w:t>
      </w:r>
    </w:p>
    <w:p w:rsidR="00C435C9" w:rsidRPr="00DB2758" w:rsidRDefault="00E60FBB">
      <w:pPr>
        <w:pStyle w:val="ConsPlusNonformat0"/>
        <w:jc w:val="both"/>
      </w:pPr>
      <w:r w:rsidRPr="00DB2758">
        <w:t xml:space="preserve">                                  (подпись)     </w:t>
      </w:r>
      <w:r w:rsidRPr="00DB2758">
        <w:t xml:space="preserve">   (расшифровка подписи)</w:t>
      </w:r>
    </w:p>
    <w:p w:rsidR="00C435C9" w:rsidRPr="00DB2758" w:rsidRDefault="00E60FBB">
      <w:pPr>
        <w:pStyle w:val="ConsPlusNonformat0"/>
        <w:jc w:val="both"/>
      </w:pPr>
      <w:r w:rsidRPr="00DB2758">
        <w:t>_________________________                           "__" __________ 20__ г.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jc w:val="right"/>
        <w:outlineLvl w:val="1"/>
      </w:pPr>
      <w:r w:rsidRPr="00DB2758">
        <w:t xml:space="preserve">Приложение </w:t>
      </w:r>
      <w:r w:rsidR="00227357" w:rsidRPr="00DB2758">
        <w:t>№</w:t>
      </w:r>
      <w:r w:rsidRPr="00DB2758">
        <w:t xml:space="preserve"> 5</w:t>
      </w:r>
    </w:p>
    <w:p w:rsidR="00C435C9" w:rsidRPr="00DB2758" w:rsidRDefault="00E60FBB">
      <w:pPr>
        <w:pStyle w:val="ConsPlusNormal0"/>
        <w:jc w:val="right"/>
      </w:pPr>
      <w:r w:rsidRPr="00DB2758">
        <w:t xml:space="preserve">(к </w:t>
      </w:r>
      <w:hyperlink w:anchor="P67" w:tooltip="6. Подарок, стоимость которого подтверждается документами и превышает 3 тыс. рублей либо стоимость которого получившему его федеральному государственному служащему, работнику неизвестна, сдается: в Генеральной прокуратуре Российской Федерации - в Главное управ">
        <w:r w:rsidRPr="00DB2758">
          <w:t>пункту 6</w:t>
        </w:r>
      </w:hyperlink>
      <w:r w:rsidRPr="00DB2758">
        <w:t>)</w:t>
      </w:r>
    </w:p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jc w:val="center"/>
      </w:pPr>
      <w:bookmarkStart w:id="16" w:name="P305"/>
      <w:bookmarkEnd w:id="16"/>
      <w:r w:rsidRPr="00DB2758">
        <w:t>Журнал</w:t>
      </w:r>
    </w:p>
    <w:p w:rsidR="00C435C9" w:rsidRPr="00DB2758" w:rsidRDefault="00E60FBB">
      <w:pPr>
        <w:pStyle w:val="ConsPlusNormal0"/>
        <w:jc w:val="center"/>
      </w:pPr>
      <w:r w:rsidRPr="00DB2758">
        <w:t>регистрации уведомлений о получении подарков, полученных</w:t>
      </w:r>
    </w:p>
    <w:p w:rsidR="00C435C9" w:rsidRPr="00DB2758" w:rsidRDefault="00E60FBB">
      <w:pPr>
        <w:pStyle w:val="ConsPlusNormal0"/>
        <w:jc w:val="center"/>
      </w:pPr>
      <w:r w:rsidRPr="00DB2758">
        <w:t>в связи с протокольными мероприятиями, служебными</w:t>
      </w:r>
    </w:p>
    <w:p w:rsidR="00C435C9" w:rsidRPr="00DB2758" w:rsidRDefault="00E60FBB">
      <w:pPr>
        <w:pStyle w:val="ConsPlusNormal0"/>
        <w:jc w:val="center"/>
      </w:pPr>
      <w:r w:rsidRPr="00DB2758">
        <w:t>командировками и другими официальными мероприятиями</w:t>
      </w:r>
    </w:p>
    <w:p w:rsidR="00C435C9" w:rsidRPr="00DB2758" w:rsidRDefault="00C435C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4"/>
        <w:gridCol w:w="1984"/>
        <w:gridCol w:w="1020"/>
        <w:gridCol w:w="1247"/>
        <w:gridCol w:w="1020"/>
        <w:gridCol w:w="1020"/>
        <w:gridCol w:w="1474"/>
      </w:tblGrid>
      <w:tr w:rsidR="00C435C9" w:rsidRPr="00DB2758">
        <w:tc>
          <w:tcPr>
            <w:tcW w:w="510" w:type="dxa"/>
          </w:tcPr>
          <w:p w:rsidR="00C435C9" w:rsidRPr="00DB2758" w:rsidRDefault="00227357">
            <w:pPr>
              <w:pStyle w:val="ConsPlusNormal0"/>
              <w:jc w:val="center"/>
            </w:pPr>
            <w:r w:rsidRPr="00DB2758">
              <w:t>№</w:t>
            </w:r>
            <w:r w:rsidR="00E60FBB" w:rsidRPr="00DB2758">
              <w:t xml:space="preserve"> п/п</w:t>
            </w:r>
          </w:p>
        </w:tc>
        <w:tc>
          <w:tcPr>
            <w:tcW w:w="794" w:type="dxa"/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Дата регистрации</w:t>
            </w:r>
          </w:p>
        </w:tc>
        <w:tc>
          <w:tcPr>
            <w:tcW w:w="1984" w:type="dxa"/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Ф.И.О., должность лиц</w:t>
            </w:r>
            <w:r w:rsidRPr="00DB2758">
              <w:t>а, представившего уведомление</w:t>
            </w:r>
          </w:p>
        </w:tc>
        <w:tc>
          <w:tcPr>
            <w:tcW w:w="1020" w:type="dxa"/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Наименование подарка</w:t>
            </w:r>
          </w:p>
        </w:tc>
        <w:tc>
          <w:tcPr>
            <w:tcW w:w="1247" w:type="dxa"/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 xml:space="preserve">Стоимость подарка </w:t>
            </w:r>
            <w:hyperlink w:anchor="P344" w:tooltip="&lt;*&gt; Заполняется при наличии документов, подтверждающих стоимость подарка.">
              <w:r w:rsidRPr="00DB2758">
                <w:t>&lt;*&gt;</w:t>
              </w:r>
            </w:hyperlink>
          </w:p>
        </w:tc>
        <w:tc>
          <w:tcPr>
            <w:tcW w:w="1020" w:type="dxa"/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Ф.И.О., должность лица, принявшего уведомление</w:t>
            </w:r>
          </w:p>
        </w:tc>
        <w:tc>
          <w:tcPr>
            <w:tcW w:w="1020" w:type="dxa"/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Подпись лица, принявшего уведомление</w:t>
            </w:r>
          </w:p>
        </w:tc>
        <w:tc>
          <w:tcPr>
            <w:tcW w:w="1474" w:type="dxa"/>
          </w:tcPr>
          <w:p w:rsidR="00C435C9" w:rsidRPr="00DB2758" w:rsidRDefault="00E60FBB">
            <w:pPr>
              <w:pStyle w:val="ConsPlusNormal0"/>
              <w:jc w:val="center"/>
            </w:pPr>
            <w:r w:rsidRPr="00DB2758">
              <w:t>Отметка о передаче уведомления в комиссию</w:t>
            </w:r>
          </w:p>
        </w:tc>
      </w:tr>
      <w:tr w:rsidR="00C435C9" w:rsidRPr="00DB2758">
        <w:tc>
          <w:tcPr>
            <w:tcW w:w="51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794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84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02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247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02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02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474" w:type="dxa"/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c>
          <w:tcPr>
            <w:tcW w:w="51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794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84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02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247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02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02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474" w:type="dxa"/>
          </w:tcPr>
          <w:p w:rsidR="00C435C9" w:rsidRPr="00DB2758" w:rsidRDefault="00C435C9">
            <w:pPr>
              <w:pStyle w:val="ConsPlusNormal0"/>
            </w:pPr>
          </w:p>
        </w:tc>
      </w:tr>
      <w:tr w:rsidR="00C435C9" w:rsidRPr="00DB2758">
        <w:tc>
          <w:tcPr>
            <w:tcW w:w="51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794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984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02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247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02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020" w:type="dxa"/>
          </w:tcPr>
          <w:p w:rsidR="00C435C9" w:rsidRPr="00DB2758" w:rsidRDefault="00C435C9">
            <w:pPr>
              <w:pStyle w:val="ConsPlusNormal0"/>
            </w:pPr>
          </w:p>
        </w:tc>
        <w:tc>
          <w:tcPr>
            <w:tcW w:w="1474" w:type="dxa"/>
          </w:tcPr>
          <w:p w:rsidR="00C435C9" w:rsidRPr="00DB2758" w:rsidRDefault="00C435C9">
            <w:pPr>
              <w:pStyle w:val="ConsPlusNormal0"/>
            </w:pPr>
          </w:p>
        </w:tc>
      </w:tr>
    </w:tbl>
    <w:p w:rsidR="00C435C9" w:rsidRPr="00DB2758" w:rsidRDefault="00C435C9">
      <w:pPr>
        <w:pStyle w:val="ConsPlusNormal0"/>
        <w:jc w:val="both"/>
      </w:pPr>
    </w:p>
    <w:p w:rsidR="00C435C9" w:rsidRPr="00DB2758" w:rsidRDefault="00E60FBB">
      <w:pPr>
        <w:pStyle w:val="ConsPlusNormal0"/>
        <w:ind w:firstLine="540"/>
        <w:jc w:val="both"/>
      </w:pPr>
      <w:r w:rsidRPr="00DB2758">
        <w:t>--------------------------------</w:t>
      </w:r>
    </w:p>
    <w:p w:rsidR="00C435C9" w:rsidRPr="00DB2758" w:rsidRDefault="00E60FBB" w:rsidP="00485A91">
      <w:pPr>
        <w:pStyle w:val="ConsPlusNormal0"/>
        <w:spacing w:before="240"/>
        <w:ind w:firstLine="540"/>
        <w:jc w:val="both"/>
      </w:pPr>
      <w:bookmarkStart w:id="17" w:name="P344"/>
      <w:bookmarkEnd w:id="17"/>
      <w:r w:rsidRPr="00DB2758">
        <w:t>&lt;*&gt; Заполняется при наличии документов, подтверждающих стоимость подарка.</w:t>
      </w:r>
    </w:p>
    <w:p w:rsidR="00C435C9" w:rsidRPr="00DB2758" w:rsidRDefault="00C435C9">
      <w:pPr>
        <w:pStyle w:val="ConsPlusNormal0"/>
        <w:jc w:val="both"/>
      </w:pPr>
    </w:p>
    <w:bookmarkEnd w:id="0"/>
    <w:p w:rsidR="00C435C9" w:rsidRPr="00DB2758" w:rsidRDefault="00C435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35C9" w:rsidRPr="00DB2758" w:rsidSect="006122A2">
      <w:footerReference w:type="default" r:id="rId6"/>
      <w:footerReference w:type="first" r:id="rId7"/>
      <w:pgSz w:w="11906" w:h="16838"/>
      <w:pgMar w:top="1134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BB" w:rsidRDefault="00E60FBB">
      <w:r>
        <w:separator/>
      </w:r>
    </w:p>
  </w:endnote>
  <w:endnote w:type="continuationSeparator" w:id="0">
    <w:p w:rsidR="00E60FBB" w:rsidRDefault="00E6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C9" w:rsidRDefault="00E60FB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C9" w:rsidRDefault="00E60FB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FBB" w:rsidRDefault="00E60FBB">
      <w:r>
        <w:separator/>
      </w:r>
    </w:p>
  </w:footnote>
  <w:footnote w:type="continuationSeparator" w:id="0">
    <w:p w:rsidR="00E60FBB" w:rsidRDefault="00E60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5C9"/>
    <w:rsid w:val="00227357"/>
    <w:rsid w:val="00485A91"/>
    <w:rsid w:val="006122A2"/>
    <w:rsid w:val="00635153"/>
    <w:rsid w:val="00C435C9"/>
    <w:rsid w:val="00DB2758"/>
    <w:rsid w:val="00E6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03E6"/>
  <w15:docId w15:val="{3954A02F-CCD3-430D-90E2-348919F3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273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7357"/>
  </w:style>
  <w:style w:type="paragraph" w:styleId="a5">
    <w:name w:val="footer"/>
    <w:basedOn w:val="a"/>
    <w:link w:val="a6"/>
    <w:uiPriority w:val="99"/>
    <w:unhideWhenUsed/>
    <w:rsid w:val="002273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4305</Words>
  <Characters>24545</Characters>
  <Application>Microsoft Office Word</Application>
  <DocSecurity>0</DocSecurity>
  <Lines>204</Lines>
  <Paragraphs>57</Paragraphs>
  <ScaleCrop>false</ScaleCrop>
  <Company>КонсультантПлюс Версия 4024.00.50</Company>
  <LinksUpToDate>false</LinksUpToDate>
  <CharactersWithSpaces>28793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Генпрокуратуры России от 01.02.2017 N 59
"Об утверждении Положения о сообщении федеральными государственными служащими и иными работниками органов и организаций прокуратуры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</dc:title>
  <cp:lastModifiedBy>Наумова Кристина Владимировна</cp:lastModifiedBy>
  <cp:revision>6</cp:revision>
  <dcterms:created xsi:type="dcterms:W3CDTF">2025-09-25T08:09:00Z</dcterms:created>
  <dcterms:modified xsi:type="dcterms:W3CDTF">2025-09-25T08:11:00Z</dcterms:modified>
</cp:coreProperties>
</file>